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7B61" w14:textId="77777777" w:rsidR="00B36F91" w:rsidRDefault="00B36F91" w:rsidP="0077243D">
      <w:pPr>
        <w:pStyle w:val="1"/>
        <w:jc w:val="both"/>
        <w:rPr>
          <w:rFonts w:ascii="Times New Roman" w:hAnsi="Times New Roman"/>
        </w:rPr>
      </w:pPr>
      <w:r>
        <w:rPr>
          <w:rFonts w:ascii="Times New Roman" w:hAnsi="Times New Roman"/>
        </w:rPr>
        <w:t>ERB Corporate Leaflet</w:t>
      </w:r>
    </w:p>
    <w:p w14:paraId="0D2D0B30" w14:textId="3CA4237F" w:rsidR="00B36F91" w:rsidRDefault="00B36F91" w:rsidP="0077243D">
      <w:pPr>
        <w:jc w:val="both"/>
        <w:rPr>
          <w:rFonts w:ascii="Times New Roman" w:hAnsi="Times New Roman"/>
        </w:rPr>
      </w:pPr>
      <w:r>
        <w:rPr>
          <w:rFonts w:ascii="Times New Roman" w:hAnsi="Times New Roman"/>
        </w:rPr>
        <w:t xml:space="preserve">The Employees Retraining Board (ERB) is a statutory body established in 1992 under the Employees Retraining Ordinance. ERB co-ordinates, funds and monitors training courses and services provided by about 80 training bodies. </w:t>
      </w:r>
      <w:r w:rsidR="00F61AF9">
        <w:rPr>
          <w:rFonts w:ascii="Times New Roman" w:hAnsi="Times New Roman"/>
        </w:rPr>
        <w:t xml:space="preserve">The service targets of ERB are </w:t>
      </w:r>
      <w:r w:rsidR="00F61AF9" w:rsidRPr="00DA3574">
        <w:rPr>
          <w:rFonts w:ascii="Times New Roman" w:hAnsi="Times New Roman"/>
        </w:rPr>
        <w:t xml:space="preserve">eligible employees </w:t>
      </w:r>
      <w:r w:rsidR="00F61AF9">
        <w:rPr>
          <w:rFonts w:ascii="Times New Roman" w:hAnsi="Times New Roman"/>
        </w:rPr>
        <w:t>of Hong Kong aged 15 or above</w:t>
      </w:r>
      <w:r>
        <w:rPr>
          <w:rFonts w:ascii="Times New Roman" w:hAnsi="Times New Roman"/>
        </w:rPr>
        <w:t xml:space="preserve">. ERB provides around 700 training courses that are market driven and employment-oriented. ERB </w:t>
      </w:r>
      <w:proofErr w:type="spellStart"/>
      <w:r w:rsidR="00F61AF9" w:rsidRPr="00DA3574">
        <w:rPr>
          <w:rFonts w:ascii="Times New Roman" w:hAnsi="Times New Roman"/>
        </w:rPr>
        <w:t>endeavours</w:t>
      </w:r>
      <w:proofErr w:type="spellEnd"/>
      <w:r w:rsidR="00F61AF9" w:rsidRPr="00DA3574">
        <w:rPr>
          <w:rFonts w:ascii="Times New Roman" w:hAnsi="Times New Roman"/>
        </w:rPr>
        <w:t xml:space="preserve"> to </w:t>
      </w:r>
      <w:r w:rsidR="00F61AF9" w:rsidRPr="009979BF">
        <w:rPr>
          <w:rFonts w:ascii="Times New Roman" w:hAnsi="Times New Roman"/>
        </w:rPr>
        <w:t xml:space="preserve">provide </w:t>
      </w:r>
      <w:r w:rsidR="00F61AF9" w:rsidRPr="00DA3574">
        <w:rPr>
          <w:rFonts w:ascii="Times New Roman" w:hAnsi="Times New Roman"/>
        </w:rPr>
        <w:t>skills-based training</w:t>
      </w:r>
      <w:r w:rsidR="00F61AF9">
        <w:rPr>
          <w:rFonts w:ascii="Times New Roman" w:hAnsi="Times New Roman"/>
        </w:rPr>
        <w:t xml:space="preserve"> to </w:t>
      </w:r>
      <w:r>
        <w:rPr>
          <w:rFonts w:ascii="Times New Roman" w:hAnsi="Times New Roman"/>
        </w:rPr>
        <w:t xml:space="preserve">help trainees map out </w:t>
      </w:r>
      <w:r w:rsidR="00F61AF9">
        <w:rPr>
          <w:rFonts w:ascii="Times New Roman" w:hAnsi="Times New Roman"/>
        </w:rPr>
        <w:t xml:space="preserve">their </w:t>
      </w:r>
      <w:r>
        <w:rPr>
          <w:rFonts w:ascii="Times New Roman" w:hAnsi="Times New Roman"/>
        </w:rPr>
        <w:t>progression ladder and nurture talent for various industries.</w:t>
      </w:r>
    </w:p>
    <w:p w14:paraId="1412E6D7" w14:textId="77777777" w:rsidR="00B36F91" w:rsidRDefault="00B36F91" w:rsidP="0077243D">
      <w:pPr>
        <w:jc w:val="both"/>
        <w:rPr>
          <w:rFonts w:ascii="Times New Roman" w:hAnsi="Times New Roman"/>
        </w:rPr>
      </w:pPr>
    </w:p>
    <w:p w14:paraId="342E74A3" w14:textId="77777777" w:rsidR="00B36F91" w:rsidRDefault="00B36F91" w:rsidP="0077243D">
      <w:pPr>
        <w:jc w:val="both"/>
        <w:rPr>
          <w:rFonts w:ascii="Times New Roman" w:hAnsi="Times New Roman"/>
          <w:b/>
        </w:rPr>
      </w:pPr>
      <w:r>
        <w:rPr>
          <w:rFonts w:ascii="Times New Roman" w:hAnsi="Times New Roman"/>
          <w:b/>
        </w:rPr>
        <w:t>Manpower</w:t>
      </w:r>
    </w:p>
    <w:p w14:paraId="753D6355" w14:textId="77777777" w:rsidR="00B36F91" w:rsidRDefault="00B36F91" w:rsidP="0077243D">
      <w:pPr>
        <w:jc w:val="both"/>
        <w:rPr>
          <w:rFonts w:ascii="Times New Roman" w:hAnsi="Times New Roman"/>
        </w:rPr>
      </w:pPr>
    </w:p>
    <w:p w14:paraId="4F18B714" w14:textId="77777777" w:rsidR="00B36F91" w:rsidRDefault="00B36F91" w:rsidP="0077243D">
      <w:pPr>
        <w:jc w:val="both"/>
        <w:rPr>
          <w:rFonts w:ascii="Times New Roman" w:hAnsi="Times New Roman"/>
        </w:rPr>
      </w:pPr>
      <w:r>
        <w:rPr>
          <w:rFonts w:ascii="Times New Roman" w:hAnsi="Times New Roman"/>
        </w:rPr>
        <w:t xml:space="preserve">ERB provides a diverse range of training courses, including placement-tied courses for the unemployed, skills upgrading courses with skills enhancement training for </w:t>
      </w:r>
      <w:r w:rsidR="00FD56BD">
        <w:rPr>
          <w:rFonts w:ascii="Times New Roman" w:hAnsi="Times New Roman"/>
        </w:rPr>
        <w:t xml:space="preserve">in-service practitioners, </w:t>
      </w:r>
      <w:r>
        <w:rPr>
          <w:rFonts w:ascii="Times New Roman" w:hAnsi="Times New Roman"/>
        </w:rPr>
        <w:t xml:space="preserve">generic skills courses for all industries, youth training courses, dedicated courses for </w:t>
      </w:r>
      <w:r w:rsidR="00FD56BD">
        <w:rPr>
          <w:rFonts w:ascii="Times New Roman" w:hAnsi="Times New Roman"/>
        </w:rPr>
        <w:t xml:space="preserve">specific </w:t>
      </w:r>
      <w:r>
        <w:rPr>
          <w:rFonts w:ascii="Times New Roman" w:hAnsi="Times New Roman"/>
        </w:rPr>
        <w:t>service targets such as new arrivals, persons with disabilities and persons recovered from work injuries, rehabilitated ex-drug abusers and ex-offenders, and</w:t>
      </w:r>
      <w:r w:rsidR="00FD56BD">
        <w:rPr>
          <w:rFonts w:ascii="Times New Roman" w:hAnsi="Times New Roman"/>
        </w:rPr>
        <w:t xml:space="preserve"> </w:t>
      </w:r>
      <w:r>
        <w:rPr>
          <w:rFonts w:ascii="Times New Roman" w:hAnsi="Times New Roman"/>
        </w:rPr>
        <w:t>ethnic minorities, straddling 28 industries</w:t>
      </w:r>
      <w:r w:rsidR="00FD56BD">
        <w:rPr>
          <w:rFonts w:ascii="Times New Roman" w:hAnsi="Times New Roman"/>
        </w:rPr>
        <w:t>, technology applications</w:t>
      </w:r>
      <w:r>
        <w:rPr>
          <w:rFonts w:ascii="Times New Roman" w:hAnsi="Times New Roman"/>
        </w:rPr>
        <w:t xml:space="preserve"> and </w:t>
      </w:r>
      <w:r w:rsidR="00FD56BD">
        <w:rPr>
          <w:rFonts w:ascii="Times New Roman" w:hAnsi="Times New Roman"/>
        </w:rPr>
        <w:t xml:space="preserve">workplace </w:t>
      </w:r>
      <w:r>
        <w:rPr>
          <w:rFonts w:ascii="Times New Roman" w:hAnsi="Times New Roman"/>
        </w:rPr>
        <w:t>generic skills.</w:t>
      </w:r>
    </w:p>
    <w:p w14:paraId="02345635" w14:textId="77777777" w:rsidR="00B36F91" w:rsidRDefault="00B36F91" w:rsidP="0077243D">
      <w:pPr>
        <w:jc w:val="both"/>
        <w:rPr>
          <w:rFonts w:ascii="Times New Roman" w:hAnsi="Times New Roman"/>
        </w:rPr>
      </w:pPr>
    </w:p>
    <w:p w14:paraId="2CDBDDDC" w14:textId="77777777" w:rsidR="00B36F91" w:rsidRDefault="00B36F91" w:rsidP="0077243D">
      <w:pPr>
        <w:jc w:val="both"/>
        <w:rPr>
          <w:rFonts w:ascii="Times New Roman" w:hAnsi="Times New Roman"/>
        </w:rPr>
      </w:pPr>
      <w:r>
        <w:rPr>
          <w:rFonts w:ascii="Times New Roman" w:hAnsi="Times New Roman"/>
        </w:rPr>
        <w:t>ERB actively develop</w:t>
      </w:r>
      <w:r w:rsidR="00FD56BD">
        <w:rPr>
          <w:rFonts w:ascii="Times New Roman" w:hAnsi="Times New Roman"/>
        </w:rPr>
        <w:t xml:space="preserve">s </w:t>
      </w:r>
      <w:r>
        <w:rPr>
          <w:rFonts w:ascii="Times New Roman" w:hAnsi="Times New Roman"/>
        </w:rPr>
        <w:t>professional certification courses, including “One-</w:t>
      </w:r>
      <w:r w:rsidR="00FD56BD">
        <w:rPr>
          <w:rFonts w:ascii="Times New Roman" w:hAnsi="Times New Roman"/>
        </w:rPr>
        <w:t>examination</w:t>
      </w:r>
      <w:r>
        <w:rPr>
          <w:rFonts w:ascii="Times New Roman" w:hAnsi="Times New Roman"/>
        </w:rPr>
        <w:t>-two-certificates” courses, examination</w:t>
      </w:r>
      <w:r w:rsidR="00FD56BD">
        <w:rPr>
          <w:rFonts w:ascii="Times New Roman" w:hAnsi="Times New Roman"/>
        </w:rPr>
        <w:t>-</w:t>
      </w:r>
      <w:r>
        <w:rPr>
          <w:rFonts w:ascii="Times New Roman" w:hAnsi="Times New Roman"/>
        </w:rPr>
        <w:t>preparatory courses, etc. to help trainees move up the</w:t>
      </w:r>
      <w:r w:rsidR="00FD56BD">
        <w:rPr>
          <w:rFonts w:ascii="Times New Roman" w:hAnsi="Times New Roman"/>
        </w:rPr>
        <w:t xml:space="preserve"> </w:t>
      </w:r>
      <w:r>
        <w:rPr>
          <w:rFonts w:ascii="Times New Roman" w:hAnsi="Times New Roman"/>
        </w:rPr>
        <w:t>professional ladder.</w:t>
      </w:r>
    </w:p>
    <w:p w14:paraId="09DB1A05" w14:textId="77777777" w:rsidR="00B36F91" w:rsidRDefault="00B36F91" w:rsidP="0077243D">
      <w:pPr>
        <w:jc w:val="both"/>
        <w:rPr>
          <w:rFonts w:ascii="Times New Roman" w:hAnsi="Times New Roman"/>
        </w:rPr>
      </w:pPr>
    </w:p>
    <w:p w14:paraId="3581D4CF" w14:textId="403B57A0" w:rsidR="00B36F91" w:rsidRDefault="00B36F91" w:rsidP="0077243D">
      <w:pPr>
        <w:jc w:val="both"/>
        <w:rPr>
          <w:rFonts w:ascii="Times New Roman" w:hAnsi="Times New Roman"/>
        </w:rPr>
      </w:pPr>
      <w:r>
        <w:rPr>
          <w:rFonts w:ascii="Times New Roman" w:hAnsi="Times New Roman"/>
        </w:rPr>
        <w:t>To promote recognition of the qualifications of ERB graduates, ERB has been submitting courses to the Hong Kong Council for Accreditation of Academic and Vocational Qualifications (HKCAAVQ)</w:t>
      </w:r>
      <w:r>
        <w:rPr>
          <w:rFonts w:ascii="Times New Roman" w:hAnsi="Times New Roman"/>
        </w:rPr>
        <w:tab/>
        <w:t>for accreditation. There are now around 3</w:t>
      </w:r>
      <w:r w:rsidR="00FD56BD">
        <w:rPr>
          <w:rFonts w:ascii="Times New Roman" w:hAnsi="Times New Roman"/>
        </w:rPr>
        <w:t>2</w:t>
      </w:r>
      <w:r>
        <w:rPr>
          <w:rFonts w:ascii="Times New Roman" w:hAnsi="Times New Roman"/>
        </w:rPr>
        <w:t>0 courses accredited by the HKCAAVQ which are registered under the “Qualifications Framework”.</w:t>
      </w:r>
      <w:r>
        <w:t xml:space="preserve"> </w:t>
      </w:r>
      <w:r>
        <w:rPr>
          <w:rFonts w:ascii="Times New Roman" w:hAnsi="Times New Roman"/>
        </w:rPr>
        <w:t>ERB has obtained the “</w:t>
      </w:r>
      <w:proofErr w:type="spellStart"/>
      <w:r>
        <w:rPr>
          <w:rFonts w:ascii="Times New Roman" w:hAnsi="Times New Roman"/>
        </w:rPr>
        <w:t>Programme</w:t>
      </w:r>
      <w:proofErr w:type="spellEnd"/>
      <w:r>
        <w:rPr>
          <w:rFonts w:ascii="Times New Roman" w:hAnsi="Times New Roman"/>
        </w:rPr>
        <w:t xml:space="preserve"> Area Accreditation” status under the “Catering, Food and Beverage Services” </w:t>
      </w:r>
      <w:r w:rsidR="00220189">
        <w:rPr>
          <w:rFonts w:ascii="Times New Roman" w:hAnsi="Times New Roman"/>
        </w:rPr>
        <w:t>sub-area</w:t>
      </w:r>
      <w:r w:rsidR="00220189">
        <w:rPr>
          <w:rFonts w:ascii="Times New Roman" w:hAnsi="Times New Roman"/>
        </w:rPr>
        <w:t xml:space="preserve"> </w:t>
      </w:r>
      <w:r>
        <w:rPr>
          <w:rFonts w:ascii="Times New Roman" w:hAnsi="Times New Roman"/>
        </w:rPr>
        <w:t xml:space="preserve">and the “Computer Science and Information Technology” </w:t>
      </w:r>
      <w:r w:rsidR="00220189">
        <w:rPr>
          <w:rFonts w:ascii="Times New Roman" w:hAnsi="Times New Roman" w:hint="eastAsia"/>
        </w:rPr>
        <w:t xml:space="preserve">sub-area, </w:t>
      </w:r>
      <w:r w:rsidR="001F3601">
        <w:rPr>
          <w:rFonts w:ascii="Times New Roman" w:hAnsi="Times New Roman" w:hint="eastAsia"/>
        </w:rPr>
        <w:t>a</w:t>
      </w:r>
      <w:r w:rsidR="001F3601">
        <w:rPr>
          <w:rFonts w:ascii="Times New Roman" w:hAnsi="Times New Roman"/>
        </w:rPr>
        <w:t>nd</w:t>
      </w:r>
      <w:r w:rsidR="001F3601" w:rsidRPr="001C1D7B">
        <w:rPr>
          <w:rFonts w:ascii="Times New Roman" w:hAnsi="Times New Roman"/>
        </w:rPr>
        <w:t xml:space="preserve"> also successfully gone through the Periodic Institutional Review in the “Catering, Food and Beverage Services” sub-area</w:t>
      </w:r>
      <w:r w:rsidR="001F3601">
        <w:rPr>
          <w:rFonts w:ascii="Times New Roman" w:hAnsi="Times New Roman"/>
        </w:rPr>
        <w:t xml:space="preserve">, </w:t>
      </w:r>
      <w:proofErr w:type="spellStart"/>
      <w:r>
        <w:rPr>
          <w:rFonts w:ascii="Times New Roman" w:hAnsi="Times New Roman"/>
        </w:rPr>
        <w:t>recognising</w:t>
      </w:r>
      <w:proofErr w:type="spellEnd"/>
      <w:r>
        <w:rPr>
          <w:rFonts w:ascii="Times New Roman" w:hAnsi="Times New Roman"/>
        </w:rPr>
        <w:t xml:space="preserve"> the achievements of ERB in the front of course development and quality assurance.</w:t>
      </w:r>
    </w:p>
    <w:p w14:paraId="50CDDC5E" w14:textId="77777777" w:rsidR="00B36F91" w:rsidRDefault="00B36F91" w:rsidP="0077243D">
      <w:pPr>
        <w:jc w:val="both"/>
        <w:rPr>
          <w:rFonts w:ascii="Times New Roman" w:hAnsi="Times New Roman"/>
        </w:rPr>
      </w:pPr>
    </w:p>
    <w:p w14:paraId="048BF3D2" w14:textId="77777777" w:rsidR="00B36F91" w:rsidRDefault="00B36F91" w:rsidP="0077243D">
      <w:pPr>
        <w:jc w:val="both"/>
        <w:rPr>
          <w:rFonts w:ascii="Times New Roman" w:hAnsi="Times New Roman"/>
        </w:rPr>
      </w:pPr>
      <w:r>
        <w:rPr>
          <w:rFonts w:ascii="Times New Roman" w:hAnsi="Times New Roman"/>
        </w:rPr>
        <w:t>All ERB courses are designed with assessments, trainees have to pass the assessment before they are awarded the ERB certificate. To ensure the quality of ERB graduates and to enhance public recognition of trainees’ skills level, ERB sets up the “Practical Skills Training and Assessment Centre” (PSTAC) to co-ordinate and conduct assessments for selected ERB courses. PSTAC has been awarded the Certificate of ISO 9001:2015 Quality Management System (ISO), demonstrating that its management system follows the quality management principles of ISO.</w:t>
      </w:r>
    </w:p>
    <w:p w14:paraId="08156176" w14:textId="77777777" w:rsidR="00B36F91" w:rsidRDefault="00B36F91" w:rsidP="0077243D">
      <w:pPr>
        <w:jc w:val="both"/>
        <w:rPr>
          <w:rFonts w:ascii="Times New Roman" w:hAnsi="Times New Roman"/>
        </w:rPr>
      </w:pPr>
    </w:p>
    <w:p w14:paraId="374898C0" w14:textId="77777777" w:rsidR="00B36F91" w:rsidRDefault="00B36F91" w:rsidP="0077243D">
      <w:pPr>
        <w:ind w:rightChars="20" w:right="48"/>
        <w:jc w:val="both"/>
        <w:rPr>
          <w:rFonts w:ascii="Times New Roman" w:hAnsi="Times New Roman"/>
        </w:rPr>
      </w:pPr>
      <w:r>
        <w:rPr>
          <w:rFonts w:ascii="Times New Roman" w:hAnsi="Times New Roman"/>
        </w:rPr>
        <w:t xml:space="preserve">ERB is highly concerned with the quality and administration of the courses. ERB enforces a “Risk-and-performance-based” quality assurance system, and conducts annual audits, surprise inspections, class visits, assessment observations, etc. to monitor the performance of training bodies and to ensure the quality of its courses. </w:t>
      </w:r>
    </w:p>
    <w:p w14:paraId="7A61868C" w14:textId="77777777" w:rsidR="00B36F91" w:rsidRDefault="00B36F91" w:rsidP="0077243D">
      <w:pPr>
        <w:ind w:rightChars="20" w:right="48"/>
        <w:jc w:val="both"/>
        <w:rPr>
          <w:rFonts w:ascii="Times New Roman" w:hAnsi="Times New Roman"/>
        </w:rPr>
      </w:pPr>
    </w:p>
    <w:p w14:paraId="159A0CB3" w14:textId="77777777" w:rsidR="00220189" w:rsidRDefault="00220189" w:rsidP="0077243D">
      <w:pPr>
        <w:ind w:rightChars="20" w:right="48"/>
        <w:jc w:val="both"/>
        <w:rPr>
          <w:rFonts w:ascii="Times New Roman" w:hAnsi="Times New Roman"/>
        </w:rPr>
      </w:pPr>
    </w:p>
    <w:p w14:paraId="7B8B3C65" w14:textId="77777777" w:rsidR="00220189" w:rsidRDefault="00220189" w:rsidP="0077243D">
      <w:pPr>
        <w:ind w:rightChars="20" w:right="48"/>
        <w:jc w:val="both"/>
        <w:rPr>
          <w:rFonts w:ascii="Times New Roman" w:hAnsi="Times New Roman"/>
        </w:rPr>
      </w:pPr>
    </w:p>
    <w:p w14:paraId="2E7C76AF" w14:textId="77777777" w:rsidR="00220189" w:rsidRDefault="00220189" w:rsidP="0077243D">
      <w:pPr>
        <w:ind w:rightChars="20" w:right="48"/>
        <w:jc w:val="both"/>
        <w:rPr>
          <w:rFonts w:ascii="Times New Roman" w:hAnsi="Times New Roman" w:hint="eastAsia"/>
        </w:rPr>
      </w:pPr>
    </w:p>
    <w:p w14:paraId="0A73A4F2" w14:textId="77777777" w:rsidR="00B36F91" w:rsidRDefault="00B36F91" w:rsidP="0077243D">
      <w:pPr>
        <w:jc w:val="both"/>
        <w:rPr>
          <w:rFonts w:ascii="Times New Roman" w:hAnsi="Times New Roman"/>
          <w:b/>
        </w:rPr>
      </w:pPr>
      <w:r>
        <w:rPr>
          <w:rFonts w:ascii="Times New Roman" w:hAnsi="Times New Roman"/>
          <w:b/>
        </w:rPr>
        <w:lastRenderedPageBreak/>
        <w:t>Development</w:t>
      </w:r>
    </w:p>
    <w:p w14:paraId="118B839A" w14:textId="77777777" w:rsidR="00B36F91" w:rsidRDefault="00B36F91" w:rsidP="0077243D">
      <w:pPr>
        <w:jc w:val="both"/>
        <w:rPr>
          <w:rFonts w:ascii="Times New Roman" w:hAnsi="Times New Roman"/>
        </w:rPr>
      </w:pPr>
    </w:p>
    <w:p w14:paraId="30445A73" w14:textId="77777777" w:rsidR="00B36F91" w:rsidRDefault="00B36F91" w:rsidP="0077243D">
      <w:pPr>
        <w:ind w:rightChars="20" w:right="48"/>
        <w:jc w:val="both"/>
        <w:rPr>
          <w:rFonts w:ascii="Times New Roman" w:hAnsi="Times New Roman"/>
        </w:rPr>
      </w:pPr>
      <w:r>
        <w:rPr>
          <w:rFonts w:ascii="Times New Roman" w:hAnsi="Times New Roman"/>
        </w:rPr>
        <w:t xml:space="preserve">ERB offers three to six months’ placement follow-up service for </w:t>
      </w:r>
      <w:r w:rsidR="00FD56BD">
        <w:rPr>
          <w:rFonts w:ascii="Times New Roman" w:hAnsi="Times New Roman"/>
        </w:rPr>
        <w:t xml:space="preserve">eligible </w:t>
      </w:r>
      <w:r>
        <w:rPr>
          <w:rFonts w:ascii="Times New Roman" w:hAnsi="Times New Roman"/>
        </w:rPr>
        <w:t xml:space="preserve">trainees who have completed the placement-tied courses to help them re-enter the job market. </w:t>
      </w:r>
    </w:p>
    <w:p w14:paraId="494ECDC3" w14:textId="77777777" w:rsidR="00B36F91" w:rsidRDefault="00B36F91" w:rsidP="0077243D">
      <w:pPr>
        <w:ind w:rightChars="20" w:right="48"/>
        <w:jc w:val="both"/>
        <w:rPr>
          <w:rFonts w:ascii="Times New Roman" w:hAnsi="Times New Roman"/>
        </w:rPr>
      </w:pPr>
    </w:p>
    <w:p w14:paraId="6F387F77" w14:textId="1401CD72" w:rsidR="00B36F91" w:rsidRDefault="00B36F91" w:rsidP="0077243D">
      <w:pPr>
        <w:jc w:val="both"/>
        <w:rPr>
          <w:rFonts w:ascii="Times New Roman" w:hAnsi="Times New Roman"/>
        </w:rPr>
      </w:pPr>
      <w:r>
        <w:rPr>
          <w:rFonts w:ascii="Times New Roman" w:hAnsi="Times New Roman"/>
        </w:rPr>
        <w:t xml:space="preserve">Training Consultants of ERB give advice to users on suitable training and assist in ERB course enrolment through face-to-face interview or video conferencing. They also reach out to district </w:t>
      </w:r>
      <w:proofErr w:type="spellStart"/>
      <w:r>
        <w:rPr>
          <w:rFonts w:ascii="Times New Roman" w:hAnsi="Times New Roman"/>
        </w:rPr>
        <w:t>organisations</w:t>
      </w:r>
      <w:proofErr w:type="spellEnd"/>
      <w:r>
        <w:rPr>
          <w:rFonts w:ascii="Times New Roman" w:hAnsi="Times New Roman"/>
        </w:rPr>
        <w:t xml:space="preserve"> to assist </w:t>
      </w:r>
      <w:r w:rsidR="00220189">
        <w:rPr>
          <w:rFonts w:ascii="Times New Roman" w:hAnsi="Times New Roman" w:hint="eastAsia"/>
        </w:rPr>
        <w:t xml:space="preserve">specific service targets </w:t>
      </w:r>
      <w:r>
        <w:rPr>
          <w:rFonts w:ascii="Times New Roman" w:hAnsi="Times New Roman"/>
        </w:rPr>
        <w:t xml:space="preserve">to acquire information on the training and employment front.  </w:t>
      </w:r>
    </w:p>
    <w:p w14:paraId="657ED8F6" w14:textId="77777777" w:rsidR="00B36F91" w:rsidRDefault="00B36F91" w:rsidP="0077243D">
      <w:pPr>
        <w:ind w:rightChars="20" w:right="48"/>
        <w:jc w:val="both"/>
        <w:rPr>
          <w:rFonts w:ascii="Times New Roman" w:hAnsi="Times New Roman"/>
        </w:rPr>
      </w:pPr>
    </w:p>
    <w:p w14:paraId="4E564263" w14:textId="77777777" w:rsidR="00B36F91" w:rsidRDefault="00B36F91" w:rsidP="0077243D">
      <w:pPr>
        <w:ind w:rightChars="20" w:right="48"/>
        <w:jc w:val="both"/>
        <w:rPr>
          <w:rFonts w:ascii="Times New Roman" w:hAnsi="Times New Roman"/>
        </w:rPr>
      </w:pPr>
      <w:r>
        <w:rPr>
          <w:rFonts w:ascii="Times New Roman" w:hAnsi="Times New Roman"/>
        </w:rPr>
        <w:t xml:space="preserve">“ERB Service Centre” provides information on ERB courses and support services. Workshops and group activities are also </w:t>
      </w:r>
      <w:proofErr w:type="spellStart"/>
      <w:r>
        <w:rPr>
          <w:rFonts w:ascii="Times New Roman" w:hAnsi="Times New Roman"/>
        </w:rPr>
        <w:t>organised</w:t>
      </w:r>
      <w:proofErr w:type="spellEnd"/>
      <w:r>
        <w:rPr>
          <w:rFonts w:ascii="Times New Roman" w:hAnsi="Times New Roman"/>
        </w:rPr>
        <w:t xml:space="preserve"> on a regular basis. ERB has set up “ERB Service Spots” in </w:t>
      </w:r>
      <w:r w:rsidR="00FD56BD">
        <w:rPr>
          <w:rFonts w:ascii="Times New Roman" w:hAnsi="Times New Roman"/>
        </w:rPr>
        <w:t xml:space="preserve">collaboration with social service </w:t>
      </w:r>
      <w:proofErr w:type="spellStart"/>
      <w:r w:rsidR="00FD56BD">
        <w:rPr>
          <w:rFonts w:ascii="Times New Roman" w:hAnsi="Times New Roman"/>
        </w:rPr>
        <w:t>organisations</w:t>
      </w:r>
      <w:proofErr w:type="spellEnd"/>
      <w:r w:rsidR="00FD56BD">
        <w:rPr>
          <w:rFonts w:ascii="Times New Roman" w:hAnsi="Times New Roman"/>
        </w:rPr>
        <w:t xml:space="preserve">. They provide </w:t>
      </w:r>
      <w:r>
        <w:rPr>
          <w:rFonts w:ascii="Times New Roman" w:hAnsi="Times New Roman"/>
        </w:rPr>
        <w:t xml:space="preserve">enquiry and enrolment services for ERB courses, </w:t>
      </w:r>
      <w:proofErr w:type="spellStart"/>
      <w:r w:rsidR="00FD56BD">
        <w:rPr>
          <w:rFonts w:ascii="Times New Roman" w:hAnsi="Times New Roman"/>
        </w:rPr>
        <w:t>organise</w:t>
      </w:r>
      <w:proofErr w:type="spellEnd"/>
      <w:r w:rsidR="00FD56BD">
        <w:rPr>
          <w:rFonts w:ascii="Times New Roman" w:hAnsi="Times New Roman"/>
        </w:rPr>
        <w:t xml:space="preserve"> </w:t>
      </w:r>
      <w:r>
        <w:rPr>
          <w:rFonts w:ascii="Times New Roman" w:hAnsi="Times New Roman"/>
        </w:rPr>
        <w:t xml:space="preserve">industry seminars and taster courses, and assist members of the public </w:t>
      </w:r>
      <w:r w:rsidR="00FD56BD">
        <w:rPr>
          <w:rFonts w:ascii="Times New Roman" w:hAnsi="Times New Roman"/>
        </w:rPr>
        <w:t xml:space="preserve">in </w:t>
      </w:r>
      <w:r>
        <w:rPr>
          <w:rFonts w:ascii="Times New Roman" w:hAnsi="Times New Roman"/>
        </w:rPr>
        <w:t>register</w:t>
      </w:r>
      <w:r w:rsidR="00FD56BD">
        <w:rPr>
          <w:rFonts w:ascii="Times New Roman" w:hAnsi="Times New Roman"/>
        </w:rPr>
        <w:t>ing</w:t>
      </w:r>
      <w:r>
        <w:rPr>
          <w:rFonts w:ascii="Times New Roman" w:hAnsi="Times New Roman"/>
        </w:rPr>
        <w:t xml:space="preserve"> for training consultancy service.</w:t>
      </w:r>
    </w:p>
    <w:p w14:paraId="5E3DB4D1" w14:textId="77777777" w:rsidR="00B36F91" w:rsidRDefault="00B36F91" w:rsidP="0077243D">
      <w:pPr>
        <w:ind w:rightChars="20" w:right="48"/>
        <w:jc w:val="both"/>
        <w:rPr>
          <w:rFonts w:ascii="Times New Roman" w:hAnsi="Times New Roman"/>
        </w:rPr>
      </w:pPr>
    </w:p>
    <w:p w14:paraId="004EA280" w14:textId="77777777" w:rsidR="00B36F91" w:rsidRDefault="00B36F91" w:rsidP="0077243D">
      <w:pPr>
        <w:ind w:rightChars="20" w:right="48"/>
        <w:jc w:val="both"/>
        <w:rPr>
          <w:rFonts w:ascii="Times New Roman" w:hAnsi="Times New Roman"/>
        </w:rPr>
      </w:pPr>
      <w:r>
        <w:rPr>
          <w:rFonts w:ascii="Times New Roman" w:hAnsi="Times New Roman"/>
        </w:rPr>
        <w:t xml:space="preserve">ERB has set up “ERB Training Net” course search terminals at </w:t>
      </w:r>
      <w:r w:rsidR="00FD56BD">
        <w:rPr>
          <w:rFonts w:ascii="Times New Roman" w:hAnsi="Times New Roman"/>
        </w:rPr>
        <w:t xml:space="preserve">the district level, </w:t>
      </w:r>
      <w:r>
        <w:rPr>
          <w:rFonts w:ascii="Times New Roman" w:hAnsi="Times New Roman"/>
        </w:rPr>
        <w:t xml:space="preserve">including “ERB Service Centre”, “ERB Service Spots”, </w:t>
      </w:r>
      <w:r w:rsidR="00FD56BD">
        <w:rPr>
          <w:rFonts w:ascii="Times New Roman" w:hAnsi="Times New Roman"/>
        </w:rPr>
        <w:t xml:space="preserve">ERB Headquarters, </w:t>
      </w:r>
      <w:proofErr w:type="spellStart"/>
      <w:r>
        <w:rPr>
          <w:rFonts w:ascii="Times New Roman" w:hAnsi="Times New Roman"/>
        </w:rPr>
        <w:t>Labour</w:t>
      </w:r>
      <w:proofErr w:type="spellEnd"/>
      <w:r>
        <w:rPr>
          <w:rFonts w:ascii="Times New Roman" w:hAnsi="Times New Roman"/>
        </w:rPr>
        <w:t xml:space="preserve"> Department Job </w:t>
      </w:r>
      <w:proofErr w:type="spellStart"/>
      <w:r>
        <w:rPr>
          <w:rFonts w:ascii="Times New Roman" w:hAnsi="Times New Roman"/>
        </w:rPr>
        <w:t>Centres</w:t>
      </w:r>
      <w:proofErr w:type="spellEnd"/>
      <w:r>
        <w:rPr>
          <w:rFonts w:ascii="Times New Roman" w:hAnsi="Times New Roman"/>
        </w:rPr>
        <w:t xml:space="preserve">, Social Welfare Department (SWD) Social Security Field Units and non-governmental </w:t>
      </w:r>
      <w:proofErr w:type="spellStart"/>
      <w:r>
        <w:rPr>
          <w:rFonts w:ascii="Times New Roman" w:hAnsi="Times New Roman"/>
        </w:rPr>
        <w:t>organisations</w:t>
      </w:r>
      <w:proofErr w:type="spellEnd"/>
      <w:r>
        <w:rPr>
          <w:rFonts w:ascii="Times New Roman" w:hAnsi="Times New Roman"/>
        </w:rPr>
        <w:t xml:space="preserve"> commissioned by SWD. Members of the public can obtain information on ERB courses, training </w:t>
      </w:r>
      <w:proofErr w:type="spellStart"/>
      <w:r>
        <w:rPr>
          <w:rFonts w:ascii="Times New Roman" w:hAnsi="Times New Roman"/>
        </w:rPr>
        <w:t>centres</w:t>
      </w:r>
      <w:proofErr w:type="spellEnd"/>
      <w:r>
        <w:rPr>
          <w:rFonts w:ascii="Times New Roman" w:hAnsi="Times New Roman"/>
        </w:rPr>
        <w:t>, services and activities as well as register for training consultancy service through the terminals.</w:t>
      </w:r>
    </w:p>
    <w:p w14:paraId="63BCC38B" w14:textId="77777777" w:rsidR="00B36F91" w:rsidRDefault="00B36F91" w:rsidP="0077243D">
      <w:pPr>
        <w:ind w:rightChars="20" w:right="48"/>
        <w:jc w:val="both"/>
        <w:rPr>
          <w:rFonts w:ascii="Times New Roman" w:hAnsi="Times New Roman"/>
        </w:rPr>
      </w:pPr>
    </w:p>
    <w:p w14:paraId="5BA68A6E" w14:textId="77777777" w:rsidR="00B36F91" w:rsidRDefault="00B36F91" w:rsidP="0077243D">
      <w:pPr>
        <w:ind w:rightChars="20" w:right="48"/>
        <w:jc w:val="both"/>
        <w:rPr>
          <w:rFonts w:ascii="Times New Roman" w:hAnsi="Times New Roman"/>
        </w:rPr>
      </w:pPr>
      <w:r>
        <w:rPr>
          <w:rFonts w:ascii="Times New Roman" w:hAnsi="Times New Roman"/>
        </w:rPr>
        <w:t>ERB keeps abreast of market developments and helps trainees sustain their employability through a wide range of service schemes. ERB has launched the “Smart Living” Scheme which is a one-stop referral platform for domestic, care and massage services, and the “Smart Baby Care” Scheme which handles the referral of post-natal care, infant and child care job vacancies. To uplift service efficiency, ERB launched the “ERB Home Services” and “ERB Helper App” mobile applications for employers and helpers of “Smart Living” and “Smart Baby Care” Schemes to register vacancies and apply for jobs.</w:t>
      </w:r>
    </w:p>
    <w:p w14:paraId="1F198B82" w14:textId="77777777" w:rsidR="00B36F91" w:rsidRDefault="00B36F91" w:rsidP="0077243D">
      <w:pPr>
        <w:ind w:rightChars="20" w:right="48"/>
        <w:jc w:val="both"/>
        <w:rPr>
          <w:rFonts w:ascii="Times New Roman" w:hAnsi="Times New Roman"/>
        </w:rPr>
      </w:pPr>
    </w:p>
    <w:p w14:paraId="3209C322" w14:textId="05139E78" w:rsidR="00B36F91" w:rsidRDefault="00220189" w:rsidP="0077243D">
      <w:pPr>
        <w:ind w:rightChars="20" w:right="48"/>
        <w:jc w:val="both"/>
        <w:rPr>
          <w:rFonts w:ascii="Times New Roman" w:hAnsi="Times New Roman"/>
        </w:rPr>
      </w:pPr>
      <w:r w:rsidRPr="00220189">
        <w:rPr>
          <w:rFonts w:ascii="Times New Roman" w:hAnsi="Times New Roman"/>
        </w:rPr>
        <w:t>ERB offers a wide range of employer services and hosts various collaboration initiatives with a view to supporting the training and manpower development needs of employers while enhancing the employment opportunities of ERB</w:t>
      </w:r>
      <w:r>
        <w:rPr>
          <w:rFonts w:ascii="Times New Roman" w:hAnsi="Times New Roman"/>
        </w:rPr>
        <w:t>’</w:t>
      </w:r>
      <w:r w:rsidRPr="00220189">
        <w:rPr>
          <w:rFonts w:ascii="Times New Roman" w:hAnsi="Times New Roman"/>
        </w:rPr>
        <w:t>s graduate trainees.</w:t>
      </w:r>
    </w:p>
    <w:p w14:paraId="3B8FBF13" w14:textId="77777777" w:rsidR="00B36F91" w:rsidRDefault="00B36F91" w:rsidP="0077243D">
      <w:pPr>
        <w:jc w:val="both"/>
        <w:rPr>
          <w:rFonts w:ascii="Times New Roman" w:hAnsi="Times New Roman"/>
          <w:b/>
        </w:rPr>
      </w:pPr>
    </w:p>
    <w:p w14:paraId="14A21FEF" w14:textId="77777777" w:rsidR="00B36F91" w:rsidRDefault="00B36F91" w:rsidP="0077243D">
      <w:pPr>
        <w:jc w:val="both"/>
        <w:rPr>
          <w:rFonts w:ascii="Times New Roman" w:hAnsi="Times New Roman"/>
          <w:b/>
        </w:rPr>
      </w:pPr>
      <w:r>
        <w:rPr>
          <w:rFonts w:ascii="Times New Roman" w:hAnsi="Times New Roman"/>
          <w:b/>
        </w:rPr>
        <w:t>Integration</w:t>
      </w:r>
    </w:p>
    <w:p w14:paraId="2AAFDA1C" w14:textId="77777777" w:rsidR="00B36F91" w:rsidRDefault="00B36F91" w:rsidP="0077243D">
      <w:pPr>
        <w:jc w:val="both"/>
        <w:rPr>
          <w:rFonts w:ascii="Times New Roman" w:hAnsi="Times New Roman"/>
        </w:rPr>
      </w:pPr>
    </w:p>
    <w:p w14:paraId="374F262F" w14:textId="77777777" w:rsidR="00B36F91" w:rsidRDefault="00B36F91" w:rsidP="0077243D">
      <w:pPr>
        <w:jc w:val="both"/>
        <w:rPr>
          <w:rFonts w:ascii="Times New Roman" w:hAnsi="Times New Roman"/>
        </w:rPr>
      </w:pPr>
      <w:r>
        <w:rPr>
          <w:rFonts w:ascii="Times New Roman" w:hAnsi="Times New Roman"/>
        </w:rPr>
        <w:t>ERB places great emphasis on social</w:t>
      </w:r>
      <w:r>
        <w:rPr>
          <w:rFonts w:ascii="Times New Roman" w:hAnsi="Times New Roman"/>
        </w:rPr>
        <w:tab/>
        <w:t xml:space="preserve">partnership and collaborates with employers, trade unions, professional associations, government departments, training bodies, social service </w:t>
      </w:r>
      <w:proofErr w:type="spellStart"/>
      <w:r>
        <w:rPr>
          <w:rFonts w:ascii="Times New Roman" w:hAnsi="Times New Roman"/>
        </w:rPr>
        <w:t>organisations</w:t>
      </w:r>
      <w:proofErr w:type="spellEnd"/>
      <w:r>
        <w:rPr>
          <w:rFonts w:ascii="Times New Roman" w:hAnsi="Times New Roman"/>
        </w:rPr>
        <w:t>, etc. to</w:t>
      </w:r>
      <w:r>
        <w:rPr>
          <w:rFonts w:ascii="Times New Roman" w:hAnsi="Times New Roman"/>
        </w:rPr>
        <w:tab/>
        <w:t>promote ERB</w:t>
      </w:r>
      <w:r>
        <w:rPr>
          <w:rFonts w:ascii="Times New Roman" w:hAnsi="Times New Roman"/>
        </w:rPr>
        <w:tab/>
        <w:t xml:space="preserve">courses and services. At present, ERB has appointed about 80 training bodies which operate around </w:t>
      </w:r>
      <w:r w:rsidR="00FD56BD">
        <w:rPr>
          <w:rFonts w:ascii="Times New Roman" w:hAnsi="Times New Roman"/>
        </w:rPr>
        <w:t>370</w:t>
      </w:r>
      <w:r>
        <w:rPr>
          <w:rFonts w:ascii="Times New Roman" w:hAnsi="Times New Roman"/>
        </w:rPr>
        <w:t xml:space="preserve"> training </w:t>
      </w:r>
      <w:proofErr w:type="spellStart"/>
      <w:r>
        <w:rPr>
          <w:rFonts w:ascii="Times New Roman" w:hAnsi="Times New Roman"/>
        </w:rPr>
        <w:t>centres</w:t>
      </w:r>
      <w:proofErr w:type="spellEnd"/>
      <w:r>
        <w:rPr>
          <w:rFonts w:ascii="Times New Roman" w:hAnsi="Times New Roman"/>
        </w:rPr>
        <w:t xml:space="preserve"> across the territory.</w:t>
      </w:r>
    </w:p>
    <w:p w14:paraId="7278B3E2" w14:textId="77777777" w:rsidR="00B36F91" w:rsidRDefault="00B36F91" w:rsidP="0077243D">
      <w:pPr>
        <w:jc w:val="both"/>
        <w:rPr>
          <w:rFonts w:ascii="Times New Roman" w:hAnsi="Times New Roman"/>
        </w:rPr>
      </w:pPr>
    </w:p>
    <w:p w14:paraId="1B99EB00" w14:textId="1F47755E" w:rsidR="00B36F91" w:rsidRDefault="00B36F91" w:rsidP="001D7216">
      <w:pPr>
        <w:jc w:val="both"/>
        <w:rPr>
          <w:rFonts w:ascii="Times New Roman" w:hAnsi="Times New Roman"/>
        </w:rPr>
      </w:pPr>
      <w:r>
        <w:rPr>
          <w:rFonts w:ascii="Times New Roman" w:hAnsi="Times New Roman"/>
        </w:rPr>
        <w:t xml:space="preserve">To ensure that the training portfolio of ERB caters timely for market needs, and strengthen partnership with strategic industries, ERB sets up “Industry Consultative Networks” of different industries, and invites </w:t>
      </w:r>
      <w:r w:rsidR="001D7216">
        <w:rPr>
          <w:rFonts w:ascii="Times New Roman" w:hAnsi="Times New Roman" w:hint="eastAsia"/>
        </w:rPr>
        <w:t>r</w:t>
      </w:r>
      <w:r w:rsidR="001D7216" w:rsidRPr="001D7216">
        <w:rPr>
          <w:rFonts w:ascii="Times New Roman" w:hAnsi="Times New Roman"/>
        </w:rPr>
        <w:t xml:space="preserve">epresentatives from trade associations, employer associations, trade unions, professional bodies, vocational training and human resources-related </w:t>
      </w:r>
      <w:proofErr w:type="spellStart"/>
      <w:r w:rsidR="001D7216" w:rsidRPr="001D7216">
        <w:rPr>
          <w:rFonts w:ascii="Times New Roman" w:hAnsi="Times New Roman"/>
        </w:rPr>
        <w:t>organisations</w:t>
      </w:r>
      <w:proofErr w:type="spellEnd"/>
      <w:r w:rsidR="001D7216" w:rsidRPr="001D7216">
        <w:rPr>
          <w:rFonts w:ascii="Times New Roman" w:hAnsi="Times New Roman"/>
        </w:rPr>
        <w:t xml:space="preserve"> as well as industry experts</w:t>
      </w:r>
      <w:r>
        <w:rPr>
          <w:rFonts w:ascii="Times New Roman" w:hAnsi="Times New Roman"/>
        </w:rPr>
        <w:t xml:space="preserve"> to join. Through this platform, members can render advice on the market demands, skills requirements and training needs of respective industries as well as the design and development of ERB courses.</w:t>
      </w:r>
    </w:p>
    <w:p w14:paraId="7AD92940" w14:textId="77777777" w:rsidR="00B36F91" w:rsidRDefault="00B36F91" w:rsidP="0077243D">
      <w:pPr>
        <w:jc w:val="both"/>
        <w:rPr>
          <w:rFonts w:ascii="Times New Roman" w:hAnsi="Times New Roman"/>
        </w:rPr>
      </w:pPr>
    </w:p>
    <w:p w14:paraId="2B8BDF93" w14:textId="77777777" w:rsidR="00B36F91" w:rsidRDefault="00B36F91" w:rsidP="0077243D">
      <w:pPr>
        <w:jc w:val="both"/>
        <w:rPr>
          <w:rFonts w:ascii="Times New Roman" w:hAnsi="Times New Roman"/>
        </w:rPr>
      </w:pPr>
      <w:r>
        <w:rPr>
          <w:rFonts w:ascii="Times New Roman" w:hAnsi="Times New Roman"/>
        </w:rPr>
        <w:lastRenderedPageBreak/>
        <w:t xml:space="preserve">With a view to instilling a corporate culture </w:t>
      </w:r>
      <w:r w:rsidR="001F3601">
        <w:rPr>
          <w:rFonts w:ascii="Times New Roman" w:hAnsi="Times New Roman"/>
        </w:rPr>
        <w:t xml:space="preserve">advocating the importance of </w:t>
      </w:r>
      <w:r>
        <w:rPr>
          <w:rFonts w:ascii="Times New Roman" w:hAnsi="Times New Roman"/>
        </w:rPr>
        <w:t xml:space="preserve">manpower training and development, ERB launches the “ERB Manpower Developer Award Scheme” to </w:t>
      </w:r>
      <w:proofErr w:type="spellStart"/>
      <w:r>
        <w:rPr>
          <w:rFonts w:ascii="Times New Roman" w:hAnsi="Times New Roman"/>
        </w:rPr>
        <w:t>recognise</w:t>
      </w:r>
      <w:proofErr w:type="spellEnd"/>
      <w:r>
        <w:rPr>
          <w:rFonts w:ascii="Times New Roman" w:hAnsi="Times New Roman"/>
        </w:rPr>
        <w:t xml:space="preserve"> </w:t>
      </w:r>
      <w:proofErr w:type="spellStart"/>
      <w:r>
        <w:rPr>
          <w:rFonts w:ascii="Times New Roman" w:hAnsi="Times New Roman"/>
        </w:rPr>
        <w:t>organisations</w:t>
      </w:r>
      <w:proofErr w:type="spellEnd"/>
      <w:r>
        <w:rPr>
          <w:rFonts w:ascii="Times New Roman" w:hAnsi="Times New Roman"/>
        </w:rPr>
        <w:t xml:space="preserve"> which demonstrate outstanding achievements in manpower training and development as “Manpower Developers” (“MDs”) and</w:t>
      </w:r>
      <w:r>
        <w:rPr>
          <w:rFonts w:ascii="Times New Roman" w:hAnsi="Times New Roman" w:hint="eastAsia"/>
        </w:rPr>
        <w:t>“</w:t>
      </w:r>
      <w:r>
        <w:rPr>
          <w:rFonts w:ascii="Times New Roman" w:hAnsi="Times New Roman"/>
        </w:rPr>
        <w:t>Super MD” . Through the Award Scheme, ERB aims to cultivate a common social value to attach great importance to manpower training and development.</w:t>
      </w:r>
    </w:p>
    <w:p w14:paraId="79CAEE1F" w14:textId="77777777" w:rsidR="00B36F91" w:rsidRDefault="00B36F91" w:rsidP="0077243D">
      <w:pPr>
        <w:jc w:val="both"/>
        <w:rPr>
          <w:rFonts w:ascii="Times New Roman" w:hAnsi="Times New Roman"/>
        </w:rPr>
      </w:pPr>
    </w:p>
    <w:p w14:paraId="149D2422" w14:textId="77777777" w:rsidR="00B36F91" w:rsidRDefault="00B36F91" w:rsidP="0077243D">
      <w:pPr>
        <w:jc w:val="both"/>
        <w:rPr>
          <w:rFonts w:ascii="Times New Roman" w:hAnsi="Times New Roman"/>
        </w:rPr>
      </w:pPr>
      <w:hyperlink r:id="rId8" w:history="1">
        <w:r>
          <w:rPr>
            <w:rStyle w:val="a3"/>
            <w:rFonts w:ascii="Times New Roman" w:hAnsi="Times New Roman"/>
          </w:rPr>
          <w:t>www.erb.org</w:t>
        </w:r>
      </w:hyperlink>
    </w:p>
    <w:p w14:paraId="6B7FED2A" w14:textId="77777777" w:rsidR="00B36F91" w:rsidRDefault="00B36F91" w:rsidP="0077243D">
      <w:pPr>
        <w:jc w:val="both"/>
        <w:rPr>
          <w:rFonts w:ascii="Times New Roman" w:hAnsi="Times New Roman"/>
        </w:rPr>
      </w:pPr>
      <w:r>
        <w:rPr>
          <w:rFonts w:ascii="Times New Roman" w:hAnsi="Times New Roman"/>
        </w:rPr>
        <w:t>Facebook: My ERB</w:t>
      </w:r>
    </w:p>
    <w:p w14:paraId="25BA42AB" w14:textId="77777777" w:rsidR="001F3601" w:rsidRDefault="00B36F91" w:rsidP="0077243D">
      <w:pPr>
        <w:jc w:val="both"/>
        <w:rPr>
          <w:rFonts w:ascii="Times New Roman" w:hAnsi="Times New Roman"/>
        </w:rPr>
      </w:pPr>
      <w:r>
        <w:rPr>
          <w:rFonts w:ascii="Times New Roman" w:hAnsi="Times New Roman"/>
        </w:rPr>
        <w:t>I</w:t>
      </w:r>
      <w:r>
        <w:rPr>
          <w:rFonts w:ascii="Times New Roman" w:hAnsi="Times New Roman" w:hint="eastAsia"/>
        </w:rPr>
        <w:t>n</w:t>
      </w:r>
      <w:r>
        <w:rPr>
          <w:rFonts w:ascii="Times New Roman" w:hAnsi="Times New Roman"/>
        </w:rPr>
        <w:t xml:space="preserve">stagram: </w:t>
      </w:r>
      <w:r w:rsidR="001F3601">
        <w:rPr>
          <w:rFonts w:ascii="Times New Roman" w:hAnsi="Times New Roman" w:hint="eastAsia"/>
        </w:rPr>
        <w:t>蔣知識</w:t>
      </w:r>
      <w:r w:rsidR="001F3601">
        <w:rPr>
          <w:rFonts w:ascii="Times New Roman" w:hAnsi="Times New Roman" w:hint="eastAsia"/>
        </w:rPr>
        <w:t xml:space="preserve"> </w:t>
      </w:r>
      <w:r w:rsidR="001F3601">
        <w:rPr>
          <w:rFonts w:ascii="Times New Roman" w:hAnsi="Times New Roman"/>
        </w:rPr>
        <w:t>Captain K</w:t>
      </w:r>
    </w:p>
    <w:p w14:paraId="759C6EDD" w14:textId="77777777" w:rsidR="00B36F91" w:rsidRDefault="00B36F91" w:rsidP="0077243D">
      <w:pPr>
        <w:jc w:val="both"/>
        <w:rPr>
          <w:rFonts w:ascii="Times New Roman" w:hAnsi="Times New Roman"/>
        </w:rPr>
      </w:pPr>
      <w:r>
        <w:rPr>
          <w:rFonts w:ascii="Times New Roman" w:hAnsi="Times New Roman"/>
        </w:rPr>
        <w:t xml:space="preserve">YouTube: </w:t>
      </w:r>
      <w:proofErr w:type="spellStart"/>
      <w:r>
        <w:rPr>
          <w:rFonts w:ascii="Times New Roman" w:hAnsi="Times New Roman"/>
        </w:rPr>
        <w:t>ERBchannelHK</w:t>
      </w:r>
      <w:proofErr w:type="spellEnd"/>
    </w:p>
    <w:p w14:paraId="0D55FED6" w14:textId="77777777" w:rsidR="00FD56BD" w:rsidRPr="003B05DA" w:rsidRDefault="00FD56BD" w:rsidP="00FD56BD">
      <w:pPr>
        <w:jc w:val="both"/>
        <w:rPr>
          <w:rFonts w:ascii="Times New Roman" w:hAnsi="Times New Roman"/>
        </w:rPr>
      </w:pPr>
      <w:r>
        <w:rPr>
          <w:rFonts w:ascii="Times New Roman" w:hAnsi="Times New Roman"/>
        </w:rPr>
        <w:t>L</w:t>
      </w:r>
      <w:r>
        <w:rPr>
          <w:rFonts w:ascii="Times New Roman" w:hAnsi="Times New Roman" w:hint="eastAsia"/>
        </w:rPr>
        <w:t>i</w:t>
      </w:r>
      <w:r>
        <w:rPr>
          <w:rFonts w:ascii="Times New Roman" w:hAnsi="Times New Roman"/>
        </w:rPr>
        <w:t>nkedIn: Employees Retraining Board (ERB)</w:t>
      </w:r>
    </w:p>
    <w:p w14:paraId="092ECDEE" w14:textId="77777777" w:rsidR="001D7216" w:rsidRDefault="001D7216" w:rsidP="0077243D">
      <w:pPr>
        <w:jc w:val="both"/>
        <w:rPr>
          <w:rFonts w:ascii="Times New Roman" w:hAnsi="Times New Roman"/>
        </w:rPr>
      </w:pPr>
    </w:p>
    <w:p w14:paraId="74BD2AAF" w14:textId="77777777" w:rsidR="001D7216" w:rsidRDefault="001D7216" w:rsidP="001D7216">
      <w:pPr>
        <w:jc w:val="both"/>
        <w:rPr>
          <w:rFonts w:ascii="Times New Roman" w:hAnsi="Times New Roman"/>
        </w:rPr>
      </w:pPr>
      <w:r>
        <w:rPr>
          <w:rFonts w:ascii="Times New Roman" w:hAnsi="Times New Roman"/>
        </w:rPr>
        <w:t>ERB Hotline: 182 182</w:t>
      </w:r>
    </w:p>
    <w:p w14:paraId="371E169C" w14:textId="639EDA9B" w:rsidR="00B36F91" w:rsidRDefault="00B36F91" w:rsidP="0077243D">
      <w:pPr>
        <w:jc w:val="both"/>
        <w:rPr>
          <w:rFonts w:ascii="Times New Roman" w:hAnsi="Times New Roman"/>
        </w:rPr>
      </w:pPr>
      <w:r>
        <w:rPr>
          <w:rFonts w:ascii="Times New Roman" w:hAnsi="Times New Roman"/>
        </w:rPr>
        <w:t>3/F to 6/F, 10 Siu Sai Wan Road, Chai Wan, Hong Kong</w:t>
      </w:r>
    </w:p>
    <w:p w14:paraId="1856215C" w14:textId="77777777" w:rsidR="009E6D9B" w:rsidRDefault="009E6D9B" w:rsidP="0077243D">
      <w:pPr>
        <w:jc w:val="both"/>
        <w:rPr>
          <w:rFonts w:ascii="Times New Roman" w:hAnsi="Times New Roman"/>
        </w:rPr>
      </w:pPr>
    </w:p>
    <w:p w14:paraId="3B4A9339" w14:textId="69EA9855" w:rsidR="00B36F91" w:rsidRDefault="001D7216" w:rsidP="0077243D">
      <w:pPr>
        <w:jc w:val="both"/>
        <w:rPr>
          <w:rFonts w:ascii="Times New Roman" w:hAnsi="Times New Roman"/>
        </w:rPr>
      </w:pPr>
      <w:r>
        <w:rPr>
          <w:rFonts w:ascii="Times New Roman" w:hAnsi="Times New Roman" w:hint="eastAsia"/>
        </w:rPr>
        <w:t xml:space="preserve">Printed in April </w:t>
      </w:r>
      <w:r w:rsidR="00FD56BD">
        <w:rPr>
          <w:rFonts w:ascii="Times New Roman" w:hAnsi="Times New Roman"/>
        </w:rPr>
        <w:t>2025</w:t>
      </w:r>
      <w:r w:rsidR="00B36F91">
        <w:rPr>
          <w:rFonts w:ascii="Times New Roman" w:hAnsi="Times New Roman"/>
        </w:rPr>
        <w:t xml:space="preserve"> </w:t>
      </w:r>
    </w:p>
    <w:p w14:paraId="36FED284" w14:textId="77777777" w:rsidR="00B36F91" w:rsidRDefault="00B36F91" w:rsidP="0077243D">
      <w:pPr>
        <w:jc w:val="both"/>
        <w:rPr>
          <w:rFonts w:ascii="Times New Roman" w:hAnsi="Times New Roman"/>
        </w:rPr>
      </w:pPr>
    </w:p>
    <w:p w14:paraId="68DEDF80" w14:textId="77777777" w:rsidR="00B36F91" w:rsidRPr="003B05DA" w:rsidRDefault="00B36F91" w:rsidP="0077243D">
      <w:pPr>
        <w:jc w:val="both"/>
        <w:rPr>
          <w:rFonts w:ascii="Times New Roman" w:hAnsi="Times New Roman"/>
        </w:rPr>
      </w:pPr>
    </w:p>
    <w:sectPr w:rsidR="00B36F91" w:rsidRPr="003B05DA" w:rsidSect="00393B76">
      <w:footerReference w:type="default" r:id="rId9"/>
      <w:pgSz w:w="11900" w:h="16840"/>
      <w:pgMar w:top="1247" w:right="1247" w:bottom="1247" w:left="1247" w:header="709" w:footer="56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203F" w14:textId="77777777" w:rsidR="0052129D" w:rsidRDefault="0052129D" w:rsidP="00393B76">
      <w:r>
        <w:separator/>
      </w:r>
    </w:p>
  </w:endnote>
  <w:endnote w:type="continuationSeparator" w:id="0">
    <w:p w14:paraId="7A86AD3D" w14:textId="77777777" w:rsidR="0052129D" w:rsidRDefault="0052129D" w:rsidP="00393B76">
      <w:r>
        <w:continuationSeparator/>
      </w:r>
    </w:p>
  </w:endnote>
  <w:endnote w:type="continuationNotice" w:id="1">
    <w:p w14:paraId="6E0640C6" w14:textId="77777777" w:rsidR="0052129D" w:rsidRDefault="0052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5D96" w14:textId="77777777" w:rsidR="00393B76" w:rsidRDefault="00393B76">
    <w:pPr>
      <w:pStyle w:val="a9"/>
      <w:jc w:val="center"/>
    </w:pPr>
    <w:r>
      <w:fldChar w:fldCharType="begin"/>
    </w:r>
    <w:r>
      <w:instrText>PAGE   \* MERGEFORMAT</w:instrText>
    </w:r>
    <w:r>
      <w:fldChar w:fldCharType="separate"/>
    </w:r>
    <w:r w:rsidR="004D776D" w:rsidRPr="004D776D">
      <w:rPr>
        <w:noProof/>
        <w:lang w:val="zh-TW"/>
      </w:rPr>
      <w:t>1</w:t>
    </w:r>
    <w:r>
      <w:fldChar w:fldCharType="end"/>
    </w:r>
  </w:p>
  <w:p w14:paraId="1324EF1B" w14:textId="77777777" w:rsidR="00393B76" w:rsidRDefault="00393B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B830" w14:textId="77777777" w:rsidR="0052129D" w:rsidRDefault="0052129D" w:rsidP="00393B76">
      <w:r>
        <w:separator/>
      </w:r>
    </w:p>
  </w:footnote>
  <w:footnote w:type="continuationSeparator" w:id="0">
    <w:p w14:paraId="170783EA" w14:textId="77777777" w:rsidR="0052129D" w:rsidRDefault="0052129D" w:rsidP="00393B76">
      <w:r>
        <w:continuationSeparator/>
      </w:r>
    </w:p>
  </w:footnote>
  <w:footnote w:type="continuationNotice" w:id="1">
    <w:p w14:paraId="7458E5BC" w14:textId="77777777" w:rsidR="0052129D" w:rsidRDefault="00521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4B2"/>
    <w:multiLevelType w:val="hybridMultilevel"/>
    <w:tmpl w:val="55F2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723C3"/>
    <w:multiLevelType w:val="hybridMultilevel"/>
    <w:tmpl w:val="4B987A2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7232551">
    <w:abstractNumId w:val="1"/>
  </w:num>
  <w:num w:numId="2" w16cid:durableId="155919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0F"/>
    <w:rsid w:val="0000558F"/>
    <w:rsid w:val="00042DE3"/>
    <w:rsid w:val="0004525C"/>
    <w:rsid w:val="00081B53"/>
    <w:rsid w:val="000A04A9"/>
    <w:rsid w:val="000A1A82"/>
    <w:rsid w:val="000B00F8"/>
    <w:rsid w:val="000C4A15"/>
    <w:rsid w:val="000C7F33"/>
    <w:rsid w:val="00117F9D"/>
    <w:rsid w:val="00121F85"/>
    <w:rsid w:val="00165AA5"/>
    <w:rsid w:val="001B4FD7"/>
    <w:rsid w:val="001B5184"/>
    <w:rsid w:val="001C31C9"/>
    <w:rsid w:val="001C754D"/>
    <w:rsid w:val="001C75C2"/>
    <w:rsid w:val="001D6108"/>
    <w:rsid w:val="001D7216"/>
    <w:rsid w:val="001F3601"/>
    <w:rsid w:val="001F7B84"/>
    <w:rsid w:val="00214D16"/>
    <w:rsid w:val="00220189"/>
    <w:rsid w:val="002602E0"/>
    <w:rsid w:val="002603F1"/>
    <w:rsid w:val="00290960"/>
    <w:rsid w:val="00291408"/>
    <w:rsid w:val="002B0493"/>
    <w:rsid w:val="002D4D97"/>
    <w:rsid w:val="002D72D8"/>
    <w:rsid w:val="002F2660"/>
    <w:rsid w:val="00310174"/>
    <w:rsid w:val="00360625"/>
    <w:rsid w:val="00381D3E"/>
    <w:rsid w:val="00393B76"/>
    <w:rsid w:val="003B05DA"/>
    <w:rsid w:val="003B5FE9"/>
    <w:rsid w:val="003E0F1E"/>
    <w:rsid w:val="003F02C0"/>
    <w:rsid w:val="003F7969"/>
    <w:rsid w:val="00407EB7"/>
    <w:rsid w:val="00420DA8"/>
    <w:rsid w:val="00470FC0"/>
    <w:rsid w:val="004A7C25"/>
    <w:rsid w:val="004C43FF"/>
    <w:rsid w:val="004D776D"/>
    <w:rsid w:val="004F3041"/>
    <w:rsid w:val="0051358E"/>
    <w:rsid w:val="0052129D"/>
    <w:rsid w:val="00525710"/>
    <w:rsid w:val="00542CE0"/>
    <w:rsid w:val="00572313"/>
    <w:rsid w:val="00582E38"/>
    <w:rsid w:val="00591AB6"/>
    <w:rsid w:val="005D67B7"/>
    <w:rsid w:val="005E2925"/>
    <w:rsid w:val="0062630F"/>
    <w:rsid w:val="006372D7"/>
    <w:rsid w:val="00642C06"/>
    <w:rsid w:val="00665669"/>
    <w:rsid w:val="006766A8"/>
    <w:rsid w:val="00690D86"/>
    <w:rsid w:val="006D294A"/>
    <w:rsid w:val="006E1885"/>
    <w:rsid w:val="006E2571"/>
    <w:rsid w:val="00730E70"/>
    <w:rsid w:val="00757F2E"/>
    <w:rsid w:val="0077243D"/>
    <w:rsid w:val="007A18BC"/>
    <w:rsid w:val="007B7CB3"/>
    <w:rsid w:val="007C766E"/>
    <w:rsid w:val="007C7D09"/>
    <w:rsid w:val="007D49D2"/>
    <w:rsid w:val="00842AFC"/>
    <w:rsid w:val="00855752"/>
    <w:rsid w:val="00872F68"/>
    <w:rsid w:val="00886709"/>
    <w:rsid w:val="008901ED"/>
    <w:rsid w:val="008F02B5"/>
    <w:rsid w:val="00971D5F"/>
    <w:rsid w:val="00982042"/>
    <w:rsid w:val="009B19CA"/>
    <w:rsid w:val="009C10EF"/>
    <w:rsid w:val="009D1D4C"/>
    <w:rsid w:val="009E6D9B"/>
    <w:rsid w:val="00A00C34"/>
    <w:rsid w:val="00A01081"/>
    <w:rsid w:val="00A55BBF"/>
    <w:rsid w:val="00A971B3"/>
    <w:rsid w:val="00AD3553"/>
    <w:rsid w:val="00B14C9A"/>
    <w:rsid w:val="00B23AEF"/>
    <w:rsid w:val="00B26DFC"/>
    <w:rsid w:val="00B33708"/>
    <w:rsid w:val="00B36F91"/>
    <w:rsid w:val="00B60ED2"/>
    <w:rsid w:val="00BB29BA"/>
    <w:rsid w:val="00BC1D4F"/>
    <w:rsid w:val="00BC57E9"/>
    <w:rsid w:val="00BC5FED"/>
    <w:rsid w:val="00BE693A"/>
    <w:rsid w:val="00BF263B"/>
    <w:rsid w:val="00C25CFA"/>
    <w:rsid w:val="00C35CBC"/>
    <w:rsid w:val="00C361F1"/>
    <w:rsid w:val="00C45E1B"/>
    <w:rsid w:val="00C64B79"/>
    <w:rsid w:val="00CB3796"/>
    <w:rsid w:val="00CC0795"/>
    <w:rsid w:val="00CD1EEB"/>
    <w:rsid w:val="00D23EF2"/>
    <w:rsid w:val="00D8580E"/>
    <w:rsid w:val="00D976E7"/>
    <w:rsid w:val="00DC2621"/>
    <w:rsid w:val="00DD5E7E"/>
    <w:rsid w:val="00DF2599"/>
    <w:rsid w:val="00E01C74"/>
    <w:rsid w:val="00E05B47"/>
    <w:rsid w:val="00E20793"/>
    <w:rsid w:val="00E2666E"/>
    <w:rsid w:val="00E811AC"/>
    <w:rsid w:val="00EA4779"/>
    <w:rsid w:val="00EA7452"/>
    <w:rsid w:val="00ED4ABB"/>
    <w:rsid w:val="00ED5BF4"/>
    <w:rsid w:val="00F30857"/>
    <w:rsid w:val="00F341A2"/>
    <w:rsid w:val="00F61AF9"/>
    <w:rsid w:val="00F6392A"/>
    <w:rsid w:val="00F96F3F"/>
    <w:rsid w:val="00FD5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29788C"/>
  <w14:defaultImageDpi w14:val="330"/>
  <w15:chartTrackingRefBased/>
  <w15:docId w15:val="{B328835E-9C70-4569-992B-0AEB5E8B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rsid w:val="00E2666E"/>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630F"/>
    <w:rPr>
      <w:color w:val="0563C1"/>
      <w:u w:val="single"/>
    </w:rPr>
  </w:style>
  <w:style w:type="paragraph" w:styleId="a4">
    <w:name w:val="Balloon Text"/>
    <w:basedOn w:val="a"/>
    <w:link w:val="a5"/>
    <w:uiPriority w:val="99"/>
    <w:semiHidden/>
    <w:unhideWhenUsed/>
    <w:rsid w:val="003B05DA"/>
    <w:rPr>
      <w:rFonts w:ascii="Calibri Light" w:hAnsi="Calibri Light"/>
      <w:sz w:val="18"/>
      <w:szCs w:val="18"/>
    </w:rPr>
  </w:style>
  <w:style w:type="character" w:customStyle="1" w:styleId="a5">
    <w:name w:val="註解方塊文字 字元"/>
    <w:link w:val="a4"/>
    <w:uiPriority w:val="99"/>
    <w:semiHidden/>
    <w:rsid w:val="003B05DA"/>
    <w:rPr>
      <w:rFonts w:ascii="Calibri Light" w:eastAsia="新細明體" w:hAnsi="Calibri Light" w:cs="Times New Roman"/>
      <w:sz w:val="18"/>
      <w:szCs w:val="18"/>
    </w:rPr>
  </w:style>
  <w:style w:type="character" w:styleId="a6">
    <w:name w:val="Placeholder Text"/>
    <w:uiPriority w:val="99"/>
    <w:semiHidden/>
    <w:rsid w:val="000C4A15"/>
    <w:rPr>
      <w:color w:val="808080"/>
    </w:rPr>
  </w:style>
  <w:style w:type="paragraph" w:styleId="a7">
    <w:name w:val="header"/>
    <w:basedOn w:val="a"/>
    <w:link w:val="a8"/>
    <w:uiPriority w:val="99"/>
    <w:unhideWhenUsed/>
    <w:rsid w:val="00393B76"/>
    <w:pPr>
      <w:tabs>
        <w:tab w:val="center" w:pos="4153"/>
        <w:tab w:val="right" w:pos="8306"/>
      </w:tabs>
      <w:snapToGrid w:val="0"/>
    </w:pPr>
    <w:rPr>
      <w:sz w:val="20"/>
      <w:szCs w:val="20"/>
    </w:rPr>
  </w:style>
  <w:style w:type="character" w:customStyle="1" w:styleId="a8">
    <w:name w:val="頁首 字元"/>
    <w:link w:val="a7"/>
    <w:uiPriority w:val="99"/>
    <w:rsid w:val="00393B76"/>
    <w:rPr>
      <w:sz w:val="20"/>
      <w:szCs w:val="20"/>
    </w:rPr>
  </w:style>
  <w:style w:type="paragraph" w:styleId="a9">
    <w:name w:val="footer"/>
    <w:basedOn w:val="a"/>
    <w:link w:val="aa"/>
    <w:uiPriority w:val="99"/>
    <w:unhideWhenUsed/>
    <w:rsid w:val="00393B76"/>
    <w:pPr>
      <w:tabs>
        <w:tab w:val="center" w:pos="4153"/>
        <w:tab w:val="right" w:pos="8306"/>
      </w:tabs>
      <w:snapToGrid w:val="0"/>
    </w:pPr>
    <w:rPr>
      <w:sz w:val="20"/>
      <w:szCs w:val="20"/>
    </w:rPr>
  </w:style>
  <w:style w:type="character" w:customStyle="1" w:styleId="aa">
    <w:name w:val="頁尾 字元"/>
    <w:link w:val="a9"/>
    <w:uiPriority w:val="99"/>
    <w:rsid w:val="00393B76"/>
    <w:rPr>
      <w:sz w:val="20"/>
      <w:szCs w:val="20"/>
    </w:rPr>
  </w:style>
  <w:style w:type="paragraph" w:styleId="ab">
    <w:name w:val="List Paragraph"/>
    <w:basedOn w:val="a"/>
    <w:uiPriority w:val="34"/>
    <w:qFormat/>
    <w:rsid w:val="00DD5E7E"/>
    <w:pPr>
      <w:ind w:left="720"/>
      <w:contextualSpacing/>
    </w:pPr>
  </w:style>
  <w:style w:type="paragraph" w:styleId="ac">
    <w:name w:val="Revision"/>
    <w:hidden/>
    <w:uiPriority w:val="99"/>
    <w:semiHidden/>
    <w:rsid w:val="00572313"/>
    <w:rPr>
      <w:sz w:val="24"/>
      <w:szCs w:val="24"/>
    </w:rPr>
  </w:style>
  <w:style w:type="character" w:customStyle="1" w:styleId="10">
    <w:name w:val="標題 1 字元"/>
    <w:link w:val="1"/>
    <w:uiPriority w:val="9"/>
    <w:rsid w:val="00E2666E"/>
    <w:rPr>
      <w:rFonts w:ascii="Calibri Light" w:eastAsia="新細明體" w:hAnsi="Calibri Light" w:cs="Times New Roman"/>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1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4094-B049-4E5F-840F-69C975EA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Links>
    <vt:vector size="6" baseType="variant">
      <vt:variant>
        <vt:i4>2359422</vt:i4>
      </vt:variant>
      <vt:variant>
        <vt:i4>0</vt:i4>
      </vt:variant>
      <vt:variant>
        <vt:i4>0</vt:i4>
      </vt:variant>
      <vt:variant>
        <vt:i4>5</vt:i4>
      </vt:variant>
      <vt:variant>
        <vt:lpwstr>http://www.erb.org/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202501_ERB_CorporateLeaflet_Eng</dc:title>
  <dc:subject/>
  <dc:creator>Employees Retraining Board</dc:creator>
  <cp:keywords/>
  <dc:description/>
  <cp:lastModifiedBy>ERB</cp:lastModifiedBy>
  <cp:revision>22</cp:revision>
  <dcterms:created xsi:type="dcterms:W3CDTF">2022-02-17T06:13:00Z</dcterms:created>
  <dcterms:modified xsi:type="dcterms:W3CDTF">2025-04-29T12:11:00Z</dcterms:modified>
</cp:coreProperties>
</file>